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b/>
          <w:sz w:val="30"/>
          <w:szCs w:val="30"/>
        </w:rPr>
      </w:pPr>
      <w:r>
        <w:rPr>
          <w:rFonts w:hint="eastAsia"/>
          <w:b/>
          <w:sz w:val="30"/>
          <w:szCs w:val="30"/>
        </w:rPr>
        <w:t>伦理审查送审文件清单</w:t>
      </w:r>
    </w:p>
    <w:p>
      <w:pPr>
        <w:spacing w:line="360" w:lineRule="auto"/>
        <w:rPr>
          <w:rFonts w:hint="eastAsia"/>
          <w:b/>
          <w:bCs/>
          <w:sz w:val="28"/>
          <w:szCs w:val="28"/>
        </w:rPr>
      </w:pPr>
      <w:r>
        <w:rPr>
          <w:rFonts w:hint="eastAsia"/>
          <w:b/>
          <w:bCs/>
          <w:sz w:val="28"/>
          <w:szCs w:val="28"/>
        </w:rPr>
        <w:t>一、初始审查申请</w:t>
      </w:r>
    </w:p>
    <w:p>
      <w:pPr>
        <w:spacing w:line="360" w:lineRule="auto"/>
        <w:rPr>
          <w:rFonts w:hint="eastAsia"/>
          <w:b/>
          <w:bCs/>
          <w:sz w:val="24"/>
        </w:rPr>
      </w:pPr>
      <w:r>
        <w:rPr>
          <w:rFonts w:hint="eastAsia"/>
          <w:b/>
          <w:bCs/>
          <w:sz w:val="24"/>
        </w:rPr>
        <w:t>1. 药物临床试验</w:t>
      </w:r>
    </w:p>
    <w:p>
      <w:pPr>
        <w:spacing w:line="360" w:lineRule="auto"/>
        <w:ind w:left="600" w:hanging="600" w:hangingChars="250"/>
        <w:rPr>
          <w:rFonts w:hint="eastAsia"/>
          <w:bCs/>
          <w:sz w:val="24"/>
        </w:rPr>
      </w:pPr>
      <w:r>
        <w:rPr>
          <w:rFonts w:hint="eastAsia"/>
          <w:bCs/>
          <w:sz w:val="24"/>
        </w:rPr>
        <w:t>（1）递交文件目录（含所递交文件的清单，注明所有递交文件的版本号或日期）</w:t>
      </w:r>
    </w:p>
    <w:p>
      <w:pPr>
        <w:spacing w:line="360" w:lineRule="auto"/>
        <w:rPr>
          <w:rFonts w:hint="eastAsia"/>
          <w:bCs/>
          <w:sz w:val="24"/>
        </w:rPr>
      </w:pPr>
      <w:r>
        <w:rPr>
          <w:rFonts w:hint="eastAsia"/>
          <w:bCs/>
          <w:sz w:val="24"/>
        </w:rPr>
        <w:t>（2）初始审查申请表（主要研究者签名并注明日期）</w:t>
      </w:r>
    </w:p>
    <w:p>
      <w:pPr>
        <w:spacing w:line="360" w:lineRule="auto"/>
        <w:rPr>
          <w:rFonts w:hint="eastAsia"/>
          <w:bCs/>
          <w:sz w:val="24"/>
        </w:rPr>
      </w:pPr>
      <w:r>
        <w:rPr>
          <w:rFonts w:hint="eastAsia"/>
          <w:bCs/>
          <w:sz w:val="24"/>
        </w:rPr>
        <w:t>（3）临床试验项目委托书</w:t>
      </w:r>
    </w:p>
    <w:p>
      <w:pPr>
        <w:spacing w:line="360" w:lineRule="auto"/>
        <w:rPr>
          <w:rFonts w:hint="eastAsia"/>
          <w:bCs/>
          <w:sz w:val="24"/>
        </w:rPr>
      </w:pPr>
      <w:r>
        <w:rPr>
          <w:rFonts w:hint="eastAsia"/>
          <w:bCs/>
          <w:sz w:val="24"/>
        </w:rPr>
        <w:t>（4）临床研究方案（注明版本号及版本日期；外文资料的中文版）</w:t>
      </w:r>
    </w:p>
    <w:p>
      <w:pPr>
        <w:spacing w:line="360" w:lineRule="auto"/>
        <w:rPr>
          <w:rFonts w:hint="eastAsia"/>
          <w:bCs/>
          <w:sz w:val="24"/>
        </w:rPr>
      </w:pPr>
      <w:r>
        <w:rPr>
          <w:rFonts w:hint="eastAsia"/>
          <w:bCs/>
          <w:sz w:val="24"/>
        </w:rPr>
        <w:t>（5）知情同意书（注明版本号及日期；外文资料的中文版）</w:t>
      </w:r>
    </w:p>
    <w:p>
      <w:pPr>
        <w:spacing w:line="360" w:lineRule="auto"/>
        <w:rPr>
          <w:rFonts w:hint="eastAsia"/>
          <w:bCs/>
          <w:sz w:val="24"/>
        </w:rPr>
      </w:pPr>
      <w:r>
        <w:rPr>
          <w:rFonts w:hint="eastAsia"/>
          <w:bCs/>
          <w:sz w:val="24"/>
        </w:rPr>
        <w:t>（6）病例报告表</w:t>
      </w:r>
    </w:p>
    <w:p>
      <w:pPr>
        <w:spacing w:line="360" w:lineRule="auto"/>
        <w:rPr>
          <w:rFonts w:hint="eastAsia"/>
          <w:bCs/>
          <w:sz w:val="24"/>
        </w:rPr>
      </w:pPr>
      <w:r>
        <w:rPr>
          <w:rFonts w:hint="eastAsia"/>
          <w:bCs/>
          <w:sz w:val="24"/>
        </w:rPr>
        <w:t>（7）EDC</w:t>
      </w:r>
      <w:r>
        <w:rPr>
          <w:bCs/>
          <w:sz w:val="24"/>
        </w:rPr>
        <w:t>系统验证的相关文档</w:t>
      </w:r>
      <w:r>
        <w:rPr>
          <w:rFonts w:hint="eastAsia"/>
          <w:bCs/>
          <w:sz w:val="24"/>
        </w:rPr>
        <w:t>（若有，请提供）</w:t>
      </w:r>
    </w:p>
    <w:p>
      <w:pPr>
        <w:spacing w:line="360" w:lineRule="auto"/>
        <w:rPr>
          <w:rFonts w:hint="eastAsia"/>
          <w:bCs/>
          <w:sz w:val="24"/>
        </w:rPr>
      </w:pPr>
      <w:r>
        <w:rPr>
          <w:rFonts w:hint="eastAsia"/>
          <w:bCs/>
          <w:sz w:val="24"/>
        </w:rPr>
        <w:t>（8）研究者手册、现有的安全性资料</w:t>
      </w:r>
    </w:p>
    <w:p>
      <w:pPr>
        <w:spacing w:line="360" w:lineRule="auto"/>
        <w:ind w:left="600" w:hanging="600" w:hangingChars="250"/>
        <w:rPr>
          <w:rFonts w:hint="eastAsia"/>
          <w:bCs/>
          <w:sz w:val="24"/>
        </w:rPr>
      </w:pPr>
      <w:r>
        <w:rPr>
          <w:rFonts w:hint="eastAsia"/>
          <w:bCs/>
          <w:sz w:val="24"/>
        </w:rPr>
        <w:t>（9）研究者简历</w:t>
      </w:r>
      <w:r>
        <w:rPr>
          <w:rFonts w:hint="eastAsia"/>
          <w:sz w:val="24"/>
        </w:rPr>
        <w:t>（资格登记表中所有研究者最新简历，签名并注明日期）</w:t>
      </w:r>
    </w:p>
    <w:p>
      <w:pPr>
        <w:spacing w:line="360" w:lineRule="auto"/>
        <w:ind w:left="600" w:hanging="600" w:hangingChars="250"/>
        <w:rPr>
          <w:rFonts w:hint="eastAsia"/>
          <w:bCs/>
          <w:sz w:val="24"/>
        </w:rPr>
      </w:pPr>
      <w:r>
        <w:rPr>
          <w:rFonts w:hint="eastAsia"/>
          <w:bCs/>
          <w:sz w:val="24"/>
        </w:rPr>
        <w:t>（10）所有研究者的研究经济利益声明（研究者）</w:t>
      </w:r>
    </w:p>
    <w:p>
      <w:pPr>
        <w:spacing w:line="360" w:lineRule="auto"/>
        <w:ind w:left="720" w:hanging="720" w:hangingChars="300"/>
        <w:rPr>
          <w:rFonts w:hint="eastAsia"/>
          <w:bCs/>
          <w:sz w:val="24"/>
        </w:rPr>
      </w:pPr>
      <w:r>
        <w:rPr>
          <w:rFonts w:hint="eastAsia"/>
          <w:bCs/>
          <w:sz w:val="24"/>
        </w:rPr>
        <w:t>（11）临床试验研究人员资格登记表</w:t>
      </w:r>
      <w:r>
        <w:rPr>
          <w:rFonts w:hint="eastAsia"/>
          <w:sz w:val="24"/>
        </w:rPr>
        <w:t>（所有研究者近5年内均经过GCP培训）</w:t>
      </w:r>
    </w:p>
    <w:p>
      <w:pPr>
        <w:spacing w:line="360" w:lineRule="auto"/>
        <w:ind w:left="480" w:hanging="480" w:hangingChars="200"/>
        <w:rPr>
          <w:rFonts w:hint="eastAsia"/>
          <w:bCs/>
          <w:sz w:val="24"/>
        </w:rPr>
      </w:pPr>
      <w:r>
        <w:rPr>
          <w:rFonts w:hint="eastAsia"/>
          <w:bCs/>
          <w:sz w:val="24"/>
        </w:rPr>
        <w:t>（12）试验用药品的药检报告（中检院或者经国家药品监督管理局指定的药品检验机构承担以下药品检验：创新药；改良型新药（中药除外）；生物制品、放射性药品和按照药品管理的体外诊断试剂；国家药品监督管理局规定的其他药品。境外生产药品的药品注册检验由中检院组织口岸药品检验机构实施。其他药品的检验，由申请人或者生产企业所在地省级药品检验机构承担。）、说明书</w:t>
      </w:r>
    </w:p>
    <w:p>
      <w:pPr>
        <w:spacing w:line="360" w:lineRule="auto"/>
        <w:rPr>
          <w:rFonts w:hint="eastAsia"/>
          <w:bCs/>
          <w:sz w:val="24"/>
        </w:rPr>
      </w:pPr>
      <w:r>
        <w:rPr>
          <w:rFonts w:hint="eastAsia"/>
          <w:bCs/>
          <w:sz w:val="24"/>
        </w:rPr>
        <w:t>（13）组长单位伦理委员会批件意见</w:t>
      </w:r>
    </w:p>
    <w:p>
      <w:pPr>
        <w:spacing w:line="360" w:lineRule="auto"/>
        <w:ind w:left="720" w:hanging="720" w:hangingChars="300"/>
        <w:rPr>
          <w:rFonts w:hint="eastAsia" w:ascii="Arial" w:hAnsi="Arial" w:cs="Arial"/>
          <w:color w:val="333333"/>
          <w:kern w:val="0"/>
          <w:sz w:val="24"/>
          <w:szCs w:val="24"/>
          <w:shd w:val="clear" w:color="auto" w:fill="FFFFFF"/>
        </w:rPr>
      </w:pPr>
      <w:r>
        <w:rPr>
          <w:rFonts w:hint="eastAsia"/>
          <w:bCs/>
          <w:sz w:val="24"/>
        </w:rPr>
        <w:t>（14）临床试验许可文件（国家药品监督管理局（NMPA）临床研究批件（有效：药物临床试验申请自获准之日起，三年内</w:t>
      </w:r>
      <w:r>
        <w:rPr>
          <w:rFonts w:ascii="Arial" w:hAnsi="Arial" w:cs="Arial"/>
          <w:color w:val="333333"/>
          <w:kern w:val="0"/>
          <w:sz w:val="24"/>
          <w:szCs w:val="24"/>
          <w:shd w:val="clear" w:color="auto" w:fill="FFFFFF"/>
        </w:rPr>
        <w:t>至少已完成首例受试者签署知情同意书</w:t>
      </w:r>
      <w:r>
        <w:rPr>
          <w:rFonts w:hint="eastAsia"/>
          <w:bCs/>
          <w:sz w:val="24"/>
        </w:rPr>
        <w:t>）或受理通知书、缴费证明</w:t>
      </w:r>
      <w:r>
        <w:rPr>
          <w:rFonts w:hint="eastAsia" w:ascii="Arial" w:hAnsi="Arial" w:cs="Arial"/>
          <w:color w:val="333333"/>
          <w:kern w:val="0"/>
          <w:sz w:val="24"/>
          <w:szCs w:val="24"/>
          <w:shd w:val="clear" w:color="auto" w:fill="FFFFFF"/>
        </w:rPr>
        <w:t>及自受理缴费之日起</w:t>
      </w:r>
      <w:r>
        <w:rPr>
          <w:rFonts w:hint="eastAsia"/>
          <w:bCs/>
          <w:sz w:val="24"/>
        </w:rPr>
        <w:t>60</w:t>
      </w:r>
      <w:r>
        <w:rPr>
          <w:rFonts w:hint="eastAsia" w:ascii="Arial" w:hAnsi="Arial" w:cs="Arial"/>
          <w:color w:val="333333"/>
          <w:kern w:val="0"/>
          <w:sz w:val="24"/>
          <w:szCs w:val="24"/>
          <w:shd w:val="clear" w:color="auto" w:fill="FFFFFF"/>
        </w:rPr>
        <w:t>日内，未收到药审中心否定或质疑意见的凭证</w:t>
      </w:r>
      <w:r>
        <w:rPr>
          <w:rFonts w:hint="eastAsia"/>
          <w:bCs/>
          <w:sz w:val="24"/>
        </w:rPr>
        <w:t>）</w:t>
      </w:r>
    </w:p>
    <w:p>
      <w:pPr>
        <w:spacing w:line="360" w:lineRule="auto"/>
        <w:ind w:left="720" w:hanging="720" w:hangingChars="300"/>
        <w:rPr>
          <w:rFonts w:hint="eastAsia"/>
          <w:bCs/>
          <w:sz w:val="24"/>
        </w:rPr>
      </w:pPr>
      <w:r>
        <w:rPr>
          <w:rFonts w:hint="eastAsia"/>
          <w:bCs/>
          <w:sz w:val="24"/>
        </w:rPr>
        <w:t>（15）其他伦理委员会对申请研究项目的重要决定的说明，应提供以前否定结</w:t>
      </w:r>
      <w:bookmarkStart w:id="1" w:name="_GoBack"/>
      <w:bookmarkEnd w:id="1"/>
      <w:r>
        <w:rPr>
          <w:rFonts w:hint="eastAsia"/>
          <w:bCs/>
          <w:sz w:val="24"/>
        </w:rPr>
        <w:t>论的理由（若有，请提供）</w:t>
      </w:r>
    </w:p>
    <w:p>
      <w:pPr>
        <w:spacing w:line="360" w:lineRule="auto"/>
        <w:ind w:left="720" w:hanging="720" w:hangingChars="300"/>
        <w:rPr>
          <w:rFonts w:hint="eastAsia"/>
          <w:sz w:val="24"/>
        </w:rPr>
      </w:pPr>
      <w:r>
        <w:rPr>
          <w:rFonts w:hint="eastAsia"/>
          <w:bCs/>
          <w:sz w:val="24"/>
        </w:rPr>
        <w:t>（16）</w:t>
      </w:r>
      <w:r>
        <w:rPr>
          <w:rFonts w:hint="eastAsia"/>
          <w:sz w:val="24"/>
        </w:rPr>
        <w:t>其他须提供给受试者的材料（如受试者须知、受试者日记卡和其他问卷表、招募广告等）</w:t>
      </w:r>
    </w:p>
    <w:p>
      <w:pPr>
        <w:spacing w:line="360" w:lineRule="auto"/>
        <w:ind w:left="720" w:hanging="720" w:hangingChars="300"/>
        <w:rPr>
          <w:rFonts w:hint="eastAsia"/>
          <w:sz w:val="24"/>
        </w:rPr>
      </w:pPr>
      <w:r>
        <w:rPr>
          <w:rFonts w:hint="eastAsia"/>
          <w:sz w:val="24"/>
        </w:rPr>
        <w:t>（17）包含受试者赔偿信息的文件</w:t>
      </w:r>
    </w:p>
    <w:p>
      <w:pPr>
        <w:spacing w:line="360" w:lineRule="auto"/>
        <w:ind w:left="720" w:hanging="720" w:hangingChars="300"/>
        <w:rPr>
          <w:rFonts w:hint="eastAsia"/>
          <w:sz w:val="24"/>
        </w:rPr>
      </w:pPr>
      <w:r>
        <w:rPr>
          <w:rFonts w:hint="eastAsia"/>
          <w:bCs/>
          <w:sz w:val="24"/>
        </w:rPr>
        <w:t>（18）</w:t>
      </w:r>
      <w:r>
        <w:rPr>
          <w:rFonts w:hint="eastAsia"/>
          <w:sz w:val="24"/>
        </w:rPr>
        <w:t>其他需要提供的资料（申办者营业执照、生产许可证、GMP证或符合GMP条件下生产的证明文件、保险声明等）</w:t>
      </w:r>
    </w:p>
    <w:p>
      <w:pPr>
        <w:spacing w:line="360" w:lineRule="auto"/>
        <w:rPr>
          <w:rFonts w:hint="eastAsia"/>
          <w:b/>
          <w:bCs/>
          <w:sz w:val="24"/>
        </w:rPr>
      </w:pPr>
      <w:r>
        <w:rPr>
          <w:rFonts w:hint="eastAsia"/>
          <w:b/>
          <w:bCs/>
          <w:sz w:val="24"/>
        </w:rPr>
        <w:t>2. 医疗器械（含体外诊断试剂）临床试验</w:t>
      </w:r>
    </w:p>
    <w:p>
      <w:pPr>
        <w:spacing w:line="360" w:lineRule="auto"/>
        <w:ind w:left="600" w:hanging="600" w:hangingChars="250"/>
        <w:rPr>
          <w:rFonts w:hint="eastAsia"/>
          <w:bCs/>
          <w:sz w:val="24"/>
        </w:rPr>
      </w:pPr>
      <w:r>
        <w:rPr>
          <w:rFonts w:hint="eastAsia"/>
          <w:bCs/>
          <w:sz w:val="24"/>
        </w:rPr>
        <w:t>（1）递交文件目录（含所递交文件的清单，注明所有递交文件的版本号或日期）</w:t>
      </w:r>
    </w:p>
    <w:p>
      <w:pPr>
        <w:spacing w:line="360" w:lineRule="auto"/>
        <w:rPr>
          <w:rFonts w:hint="eastAsia"/>
          <w:bCs/>
          <w:sz w:val="24"/>
        </w:rPr>
      </w:pPr>
      <w:r>
        <w:rPr>
          <w:rFonts w:hint="eastAsia"/>
          <w:bCs/>
          <w:sz w:val="24"/>
        </w:rPr>
        <w:t>（2）初始审查申请表（主要研究者签名并注明日期）</w:t>
      </w:r>
    </w:p>
    <w:p>
      <w:pPr>
        <w:spacing w:line="360" w:lineRule="auto"/>
        <w:rPr>
          <w:rFonts w:hint="eastAsia"/>
          <w:bCs/>
          <w:sz w:val="24"/>
        </w:rPr>
      </w:pPr>
      <w:r>
        <w:rPr>
          <w:rFonts w:hint="eastAsia"/>
          <w:bCs/>
          <w:sz w:val="24"/>
        </w:rPr>
        <w:t>（3）临床试验项目委托书</w:t>
      </w:r>
    </w:p>
    <w:p>
      <w:pPr>
        <w:spacing w:line="360" w:lineRule="auto"/>
        <w:rPr>
          <w:rFonts w:hint="eastAsia"/>
          <w:bCs/>
          <w:sz w:val="24"/>
        </w:rPr>
      </w:pPr>
      <w:r>
        <w:rPr>
          <w:rFonts w:hint="eastAsia"/>
          <w:bCs/>
          <w:sz w:val="24"/>
        </w:rPr>
        <w:t>（4）临床研究方案（注明版本号及版本日期；外文资料的中文版）</w:t>
      </w:r>
    </w:p>
    <w:p>
      <w:pPr>
        <w:spacing w:line="360" w:lineRule="auto"/>
        <w:rPr>
          <w:rFonts w:hint="eastAsia"/>
          <w:bCs/>
          <w:sz w:val="24"/>
        </w:rPr>
      </w:pPr>
      <w:r>
        <w:rPr>
          <w:rFonts w:hint="eastAsia"/>
          <w:bCs/>
          <w:sz w:val="24"/>
        </w:rPr>
        <w:t>（5）知情同意书（注明版本号及日期；外文资料的中文版）</w:t>
      </w:r>
    </w:p>
    <w:p>
      <w:pPr>
        <w:spacing w:line="360" w:lineRule="auto"/>
        <w:rPr>
          <w:rFonts w:hint="eastAsia"/>
          <w:bCs/>
          <w:sz w:val="24"/>
        </w:rPr>
      </w:pPr>
      <w:r>
        <w:rPr>
          <w:rFonts w:hint="eastAsia"/>
          <w:bCs/>
          <w:sz w:val="24"/>
        </w:rPr>
        <w:t>（6）病例报告表</w:t>
      </w:r>
    </w:p>
    <w:p>
      <w:pPr>
        <w:spacing w:line="360" w:lineRule="auto"/>
        <w:rPr>
          <w:rFonts w:hint="eastAsia"/>
          <w:bCs/>
          <w:sz w:val="24"/>
        </w:rPr>
      </w:pPr>
      <w:r>
        <w:rPr>
          <w:rFonts w:hint="eastAsia"/>
          <w:bCs/>
          <w:sz w:val="24"/>
        </w:rPr>
        <w:t>（7）EDC</w:t>
      </w:r>
      <w:r>
        <w:rPr>
          <w:bCs/>
          <w:sz w:val="24"/>
        </w:rPr>
        <w:t>系统验证的相关文档</w:t>
      </w:r>
      <w:r>
        <w:rPr>
          <w:rFonts w:hint="eastAsia"/>
          <w:bCs/>
          <w:sz w:val="24"/>
        </w:rPr>
        <w:t>（若有，请提供）</w:t>
      </w:r>
    </w:p>
    <w:p>
      <w:pPr>
        <w:spacing w:line="360" w:lineRule="auto"/>
        <w:rPr>
          <w:rFonts w:hint="eastAsia"/>
          <w:bCs/>
          <w:sz w:val="24"/>
        </w:rPr>
      </w:pPr>
      <w:r>
        <w:rPr>
          <w:rFonts w:hint="eastAsia"/>
          <w:bCs/>
          <w:sz w:val="24"/>
        </w:rPr>
        <w:t>（8）研究者手册</w:t>
      </w:r>
    </w:p>
    <w:p>
      <w:pPr>
        <w:spacing w:line="360" w:lineRule="auto"/>
        <w:rPr>
          <w:rFonts w:hint="eastAsia"/>
          <w:bCs/>
          <w:sz w:val="24"/>
        </w:rPr>
      </w:pPr>
      <w:r>
        <w:rPr>
          <w:rFonts w:hint="eastAsia"/>
          <w:bCs/>
          <w:sz w:val="24"/>
        </w:rPr>
        <w:t>（9）</w:t>
      </w:r>
      <w:r>
        <w:rPr>
          <w:rFonts w:hint="eastAsia"/>
          <w:sz w:val="24"/>
        </w:rPr>
        <w:t>产品技术要求</w:t>
      </w:r>
    </w:p>
    <w:p>
      <w:pPr>
        <w:spacing w:line="360" w:lineRule="auto"/>
        <w:ind w:left="720" w:hanging="720" w:hangingChars="300"/>
        <w:rPr>
          <w:rFonts w:hint="eastAsia"/>
          <w:bCs/>
          <w:sz w:val="24"/>
        </w:rPr>
      </w:pPr>
      <w:r>
        <w:rPr>
          <w:rFonts w:hint="eastAsia"/>
          <w:bCs/>
          <w:sz w:val="24"/>
        </w:rPr>
        <w:t>（10）基于产品技术要求的产品检验报告（应当符合国务院药品监督管理部门的要求，可以是医疗器械注册申请人、备案人的自检报告，也可以是委托有资质的医疗器械检验机构出具的检验报告）</w:t>
      </w:r>
    </w:p>
    <w:p>
      <w:pPr>
        <w:spacing w:line="360" w:lineRule="auto"/>
        <w:rPr>
          <w:rFonts w:hint="eastAsia"/>
          <w:bCs/>
          <w:sz w:val="24"/>
        </w:rPr>
      </w:pPr>
      <w:r>
        <w:rPr>
          <w:rFonts w:hint="eastAsia"/>
          <w:bCs/>
          <w:sz w:val="24"/>
        </w:rPr>
        <w:t xml:space="preserve">（11） </w:t>
      </w:r>
      <w:r>
        <w:rPr>
          <w:sz w:val="24"/>
        </w:rPr>
        <w:t>关于</w:t>
      </w:r>
      <w:r>
        <w:rPr>
          <w:rFonts w:hint="eastAsia"/>
          <w:sz w:val="24"/>
        </w:rPr>
        <w:t>产品检验报告</w:t>
      </w:r>
      <w:r>
        <w:rPr>
          <w:sz w:val="24"/>
        </w:rPr>
        <w:t>典型型号的声明</w:t>
      </w:r>
    </w:p>
    <w:p>
      <w:pPr>
        <w:spacing w:line="360" w:lineRule="auto"/>
        <w:ind w:left="720" w:hanging="720" w:hangingChars="300"/>
        <w:rPr>
          <w:rFonts w:hint="eastAsia"/>
          <w:sz w:val="24"/>
        </w:rPr>
      </w:pPr>
      <w:r>
        <w:rPr>
          <w:rFonts w:hint="eastAsia"/>
          <w:bCs/>
          <w:sz w:val="24"/>
        </w:rPr>
        <w:t>（12）</w:t>
      </w:r>
      <w:r>
        <w:rPr>
          <w:rFonts w:hint="eastAsia"/>
          <w:sz w:val="24"/>
        </w:rPr>
        <w:t xml:space="preserve"> 临床前相关研究资料。</w:t>
      </w:r>
    </w:p>
    <w:p>
      <w:pPr>
        <w:spacing w:line="360" w:lineRule="auto"/>
        <w:ind w:left="720" w:hanging="720" w:hangingChars="300"/>
        <w:rPr>
          <w:rFonts w:hint="eastAsia" w:ascii="Helvetica" w:hAnsi="Helvetica" w:cs="Helvetica"/>
          <w:sz w:val="24"/>
          <w:szCs w:val="24"/>
        </w:rPr>
      </w:pPr>
      <w:r>
        <w:rPr>
          <w:rFonts w:hint="eastAsia" w:ascii="宋体"/>
          <w:sz w:val="24"/>
        </w:rPr>
        <w:t>（13）</w:t>
      </w:r>
      <w:r>
        <w:rPr>
          <w:rFonts w:ascii="Helvetica" w:hAnsi="Helvetica" w:cs="Helvetica"/>
          <w:sz w:val="24"/>
          <w:szCs w:val="24"/>
        </w:rPr>
        <w:t>试验医疗器械研制符合适用</w:t>
      </w:r>
      <w:r>
        <w:rPr>
          <w:rFonts w:hint="eastAsia" w:ascii="Helvetica" w:hAnsi="Helvetica" w:cs="Helvetica"/>
          <w:sz w:val="24"/>
          <w:szCs w:val="24"/>
        </w:rPr>
        <w:t>的</w:t>
      </w:r>
      <w:r>
        <w:rPr>
          <w:rFonts w:ascii="Helvetica" w:hAnsi="Helvetica" w:cs="Helvetica"/>
          <w:sz w:val="24"/>
          <w:szCs w:val="24"/>
        </w:rPr>
        <w:t>医疗器械质量管理体系相关要求的声明</w:t>
      </w:r>
    </w:p>
    <w:p>
      <w:pPr>
        <w:spacing w:line="360" w:lineRule="auto"/>
        <w:ind w:left="720" w:hanging="720" w:hangingChars="300"/>
        <w:rPr>
          <w:rFonts w:hint="eastAsia"/>
          <w:bCs/>
          <w:sz w:val="24"/>
        </w:rPr>
      </w:pPr>
      <w:r>
        <w:rPr>
          <w:rFonts w:hint="eastAsia"/>
          <w:bCs/>
          <w:sz w:val="24"/>
        </w:rPr>
        <w:t>（14）研究者简历</w:t>
      </w:r>
      <w:r>
        <w:rPr>
          <w:rFonts w:hint="eastAsia"/>
          <w:sz w:val="24"/>
        </w:rPr>
        <w:t>（资格登记表中所有研究者最新简历，签名并注明日期）</w:t>
      </w:r>
    </w:p>
    <w:p>
      <w:pPr>
        <w:spacing w:line="360" w:lineRule="auto"/>
        <w:ind w:left="720" w:hanging="720" w:hangingChars="300"/>
        <w:rPr>
          <w:rFonts w:hint="eastAsia"/>
          <w:bCs/>
          <w:sz w:val="24"/>
        </w:rPr>
      </w:pPr>
      <w:r>
        <w:rPr>
          <w:rFonts w:hint="eastAsia"/>
          <w:bCs/>
          <w:sz w:val="24"/>
        </w:rPr>
        <w:t>（15）所有研究者的研究经济利益声明（研究者）</w:t>
      </w:r>
    </w:p>
    <w:p>
      <w:pPr>
        <w:spacing w:line="360" w:lineRule="auto"/>
        <w:ind w:left="600" w:hanging="600" w:hangingChars="250"/>
        <w:rPr>
          <w:rFonts w:hint="eastAsia"/>
          <w:bCs/>
          <w:sz w:val="24"/>
        </w:rPr>
      </w:pPr>
      <w:r>
        <w:rPr>
          <w:rFonts w:hint="eastAsia"/>
          <w:bCs/>
          <w:sz w:val="24"/>
        </w:rPr>
        <w:t>（16）临床试验研究人员资格登记表</w:t>
      </w:r>
      <w:r>
        <w:rPr>
          <w:rFonts w:hint="eastAsia"/>
          <w:sz w:val="24"/>
        </w:rPr>
        <w:t>（所有研究者近5年内均经过GCP培训）</w:t>
      </w:r>
    </w:p>
    <w:p>
      <w:pPr>
        <w:spacing w:line="360" w:lineRule="auto"/>
        <w:ind w:left="720" w:hanging="720" w:hangingChars="300"/>
        <w:rPr>
          <w:rFonts w:hint="eastAsia"/>
          <w:bCs/>
          <w:sz w:val="24"/>
        </w:rPr>
      </w:pPr>
      <w:r>
        <w:rPr>
          <w:rFonts w:hint="eastAsia"/>
          <w:bCs/>
          <w:sz w:val="24"/>
        </w:rPr>
        <w:t>（17）其他伦理委员会对申请研究项目的重要决定的说明，应提供以前否定结论的理由（若有，请提供）</w:t>
      </w:r>
    </w:p>
    <w:p>
      <w:pPr>
        <w:spacing w:line="360" w:lineRule="auto"/>
        <w:rPr>
          <w:rFonts w:hint="eastAsia"/>
          <w:bCs/>
          <w:sz w:val="24"/>
        </w:rPr>
      </w:pPr>
      <w:r>
        <w:rPr>
          <w:rFonts w:hint="eastAsia"/>
          <w:bCs/>
          <w:sz w:val="24"/>
        </w:rPr>
        <w:t>（18）如有组长单位需提供组长单位伦理委员会审查意见</w:t>
      </w:r>
    </w:p>
    <w:p>
      <w:pPr>
        <w:spacing w:line="360" w:lineRule="auto"/>
        <w:rPr>
          <w:rFonts w:hint="eastAsia"/>
          <w:bCs/>
          <w:sz w:val="24"/>
        </w:rPr>
      </w:pPr>
      <w:r>
        <w:rPr>
          <w:rFonts w:hint="eastAsia" w:ascii="宋体"/>
          <w:sz w:val="24"/>
        </w:rPr>
        <w:t>（19）</w:t>
      </w:r>
      <w:r>
        <w:rPr>
          <w:rFonts w:hint="eastAsia"/>
          <w:bCs/>
          <w:sz w:val="24"/>
        </w:rPr>
        <w:t>国家药品监督管理局（NMPA）临床试验许可文件</w:t>
      </w:r>
      <w:r>
        <w:rPr>
          <w:rFonts w:hint="eastAsia" w:ascii="宋体"/>
          <w:sz w:val="24"/>
        </w:rPr>
        <w:t>（若有）</w:t>
      </w:r>
    </w:p>
    <w:p>
      <w:pPr>
        <w:spacing w:line="360" w:lineRule="auto"/>
        <w:ind w:left="720" w:hanging="720" w:hangingChars="300"/>
        <w:rPr>
          <w:rFonts w:hint="eastAsia"/>
          <w:sz w:val="24"/>
        </w:rPr>
      </w:pPr>
      <w:r>
        <w:rPr>
          <w:rFonts w:hint="eastAsia"/>
          <w:bCs/>
          <w:sz w:val="24"/>
        </w:rPr>
        <w:t>（20）</w:t>
      </w:r>
      <w:r>
        <w:rPr>
          <w:rFonts w:hint="eastAsia"/>
          <w:sz w:val="24"/>
        </w:rPr>
        <w:t>其他须提供给受试者的材料（如受试者须知、受试者日记卡和其他问卷表、招募广告、研究病历等）</w:t>
      </w:r>
    </w:p>
    <w:p>
      <w:pPr>
        <w:spacing w:line="360" w:lineRule="auto"/>
        <w:ind w:left="720" w:hanging="720" w:hangingChars="300"/>
        <w:rPr>
          <w:rFonts w:hint="eastAsia"/>
          <w:sz w:val="24"/>
        </w:rPr>
      </w:pPr>
      <w:r>
        <w:rPr>
          <w:rFonts w:hint="eastAsia"/>
          <w:bCs/>
          <w:sz w:val="24"/>
        </w:rPr>
        <w:t>（21）</w:t>
      </w:r>
      <w:r>
        <w:rPr>
          <w:rFonts w:hint="eastAsia"/>
          <w:sz w:val="24"/>
        </w:rPr>
        <w:t>其他需要提供的资料（申办者营业执照、生产许可证或经营许可证、产品说明书、保险声明等）</w:t>
      </w:r>
    </w:p>
    <w:p>
      <w:pPr>
        <w:spacing w:line="360" w:lineRule="auto"/>
        <w:rPr>
          <w:rFonts w:hint="eastAsia"/>
          <w:b/>
          <w:bCs/>
          <w:sz w:val="28"/>
          <w:szCs w:val="28"/>
        </w:rPr>
      </w:pPr>
      <w:r>
        <w:rPr>
          <w:rFonts w:hint="eastAsia"/>
          <w:b/>
          <w:bCs/>
          <w:sz w:val="28"/>
          <w:szCs w:val="28"/>
        </w:rPr>
        <w:t xml:space="preserve">二、跟踪审查 </w:t>
      </w:r>
    </w:p>
    <w:p>
      <w:pPr>
        <w:spacing w:line="360" w:lineRule="auto"/>
        <w:rPr>
          <w:rFonts w:hint="eastAsia"/>
          <w:b/>
          <w:sz w:val="24"/>
        </w:rPr>
      </w:pPr>
      <w:r>
        <w:rPr>
          <w:rFonts w:hint="eastAsia"/>
          <w:b/>
          <w:sz w:val="24"/>
        </w:rPr>
        <w:t>1．修正案审查</w:t>
      </w:r>
    </w:p>
    <w:p>
      <w:pPr>
        <w:spacing w:line="360" w:lineRule="auto"/>
        <w:rPr>
          <w:rFonts w:hint="eastAsia"/>
          <w:sz w:val="24"/>
        </w:rPr>
      </w:pPr>
      <w:r>
        <w:rPr>
          <w:rFonts w:hint="eastAsia"/>
          <w:sz w:val="24"/>
        </w:rPr>
        <w:t>（1）修正案审查申请</w:t>
      </w:r>
    </w:p>
    <w:p>
      <w:pPr>
        <w:spacing w:line="360" w:lineRule="auto"/>
        <w:rPr>
          <w:rFonts w:hint="eastAsia"/>
          <w:sz w:val="24"/>
        </w:rPr>
      </w:pPr>
      <w:r>
        <w:rPr>
          <w:rFonts w:hint="eastAsia"/>
          <w:sz w:val="24"/>
        </w:rPr>
        <w:t>（2）修正说明页</w:t>
      </w:r>
    </w:p>
    <w:p>
      <w:pPr>
        <w:spacing w:line="360" w:lineRule="auto"/>
        <w:rPr>
          <w:rFonts w:hint="eastAsia"/>
          <w:sz w:val="24"/>
        </w:rPr>
      </w:pPr>
      <w:r>
        <w:rPr>
          <w:rFonts w:hint="eastAsia"/>
          <w:sz w:val="24"/>
        </w:rPr>
        <w:t>（3）修正的临床试验方案（注明版本号/版本日期）</w:t>
      </w:r>
    </w:p>
    <w:p>
      <w:pPr>
        <w:spacing w:line="360" w:lineRule="auto"/>
        <w:rPr>
          <w:rFonts w:hint="eastAsia"/>
          <w:sz w:val="24"/>
        </w:rPr>
      </w:pPr>
      <w:r>
        <w:rPr>
          <w:rFonts w:hint="eastAsia"/>
          <w:sz w:val="24"/>
        </w:rPr>
        <w:t>（4）修正的知情同意书（注明版本号/版本日期）</w:t>
      </w:r>
    </w:p>
    <w:p>
      <w:pPr>
        <w:spacing w:line="360" w:lineRule="auto"/>
        <w:rPr>
          <w:rFonts w:hint="eastAsia"/>
          <w:sz w:val="24"/>
        </w:rPr>
      </w:pPr>
      <w:r>
        <w:rPr>
          <w:rFonts w:hint="eastAsia"/>
          <w:sz w:val="24"/>
        </w:rPr>
        <w:t>（5）修正的招募材料</w:t>
      </w:r>
    </w:p>
    <w:p>
      <w:pPr>
        <w:spacing w:line="360" w:lineRule="auto"/>
        <w:rPr>
          <w:rFonts w:hint="eastAsia"/>
          <w:sz w:val="24"/>
        </w:rPr>
      </w:pPr>
      <w:r>
        <w:rPr>
          <w:rFonts w:hint="eastAsia"/>
          <w:sz w:val="24"/>
        </w:rPr>
        <w:t>（6）如有组长单位需提交组长单位的伦理审查意见</w:t>
      </w:r>
    </w:p>
    <w:p>
      <w:pPr>
        <w:spacing w:line="360" w:lineRule="auto"/>
        <w:rPr>
          <w:rFonts w:hint="eastAsia"/>
          <w:sz w:val="24"/>
        </w:rPr>
      </w:pPr>
      <w:r>
        <w:rPr>
          <w:rFonts w:hint="eastAsia"/>
          <w:sz w:val="24"/>
        </w:rPr>
        <w:t>（7）其它</w:t>
      </w:r>
    </w:p>
    <w:p>
      <w:pPr>
        <w:spacing w:line="360" w:lineRule="auto"/>
        <w:rPr>
          <w:rFonts w:hint="eastAsia"/>
          <w:b/>
          <w:sz w:val="24"/>
        </w:rPr>
      </w:pPr>
      <w:r>
        <w:rPr>
          <w:rFonts w:hint="eastAsia"/>
          <w:b/>
          <w:sz w:val="24"/>
        </w:rPr>
        <w:t xml:space="preserve">2. 年度/定期跟踪审查（至少1次/年） </w:t>
      </w:r>
    </w:p>
    <w:p>
      <w:pPr>
        <w:spacing w:line="360" w:lineRule="auto"/>
        <w:rPr>
          <w:rFonts w:hint="eastAsia"/>
          <w:sz w:val="24"/>
        </w:rPr>
      </w:pPr>
      <w:r>
        <w:rPr>
          <w:rFonts w:hint="eastAsia"/>
          <w:sz w:val="24"/>
        </w:rPr>
        <w:t>（1）研究进展报告</w:t>
      </w:r>
    </w:p>
    <w:p>
      <w:pPr>
        <w:spacing w:line="360" w:lineRule="auto"/>
        <w:ind w:left="600" w:hanging="600" w:hangingChars="250"/>
        <w:rPr>
          <w:rFonts w:hint="eastAsia"/>
          <w:sz w:val="24"/>
        </w:rPr>
      </w:pPr>
      <w:r>
        <w:rPr>
          <w:rFonts w:hint="eastAsia"/>
          <w:sz w:val="24"/>
        </w:rPr>
        <w:t>（2）发表与该试验相关的论文（如有需详细列出论文题目、期刊及期卷页，并提供复印件）</w:t>
      </w:r>
    </w:p>
    <w:p>
      <w:pPr>
        <w:spacing w:line="360" w:lineRule="auto"/>
        <w:rPr>
          <w:rFonts w:hint="eastAsia"/>
          <w:sz w:val="24"/>
        </w:rPr>
      </w:pPr>
      <w:r>
        <w:rPr>
          <w:rFonts w:hint="eastAsia"/>
          <w:sz w:val="24"/>
        </w:rPr>
        <w:t>（3）其他</w:t>
      </w:r>
    </w:p>
    <w:p>
      <w:pPr>
        <w:spacing w:line="360" w:lineRule="auto"/>
        <w:rPr>
          <w:rFonts w:hint="eastAsia"/>
          <w:b/>
          <w:sz w:val="24"/>
        </w:rPr>
      </w:pPr>
      <w:r>
        <w:rPr>
          <w:rFonts w:hint="eastAsia"/>
          <w:b/>
          <w:sz w:val="24"/>
        </w:rPr>
        <w:t>3. 安全性信息审查</w:t>
      </w:r>
    </w:p>
    <w:p>
      <w:pPr>
        <w:spacing w:line="360" w:lineRule="auto"/>
        <w:rPr>
          <w:rFonts w:hint="eastAsia"/>
          <w:b/>
          <w:sz w:val="24"/>
        </w:rPr>
      </w:pPr>
      <w:r>
        <w:rPr>
          <w:rFonts w:hint="eastAsia"/>
          <w:b/>
          <w:sz w:val="24"/>
        </w:rPr>
        <w:t>（1）药物临床试验安全性信息</w:t>
      </w:r>
    </w:p>
    <w:p>
      <w:pPr>
        <w:spacing w:line="360" w:lineRule="auto"/>
        <w:rPr>
          <w:rFonts w:hint="eastAsia"/>
          <w:b/>
          <w:sz w:val="24"/>
        </w:rPr>
      </w:pPr>
      <w:r>
        <w:rPr>
          <w:rFonts w:hint="eastAsia" w:ascii="宋体" w:hAnsi="宋体"/>
          <w:b/>
          <w:sz w:val="24"/>
        </w:rPr>
        <w:t>①</w:t>
      </w:r>
      <w:r>
        <w:rPr>
          <w:rFonts w:hint="eastAsia"/>
          <w:b/>
          <w:sz w:val="24"/>
        </w:rPr>
        <w:t xml:space="preserve"> 可疑且非预期严重不良反应SUSAR</w:t>
      </w:r>
    </w:p>
    <w:p>
      <w:pPr>
        <w:spacing w:line="360" w:lineRule="auto"/>
        <w:rPr>
          <w:rFonts w:hint="eastAsia"/>
          <w:sz w:val="24"/>
        </w:rPr>
      </w:pPr>
      <w:r>
        <w:rPr>
          <w:rFonts w:hint="eastAsia"/>
          <w:sz w:val="24"/>
        </w:rPr>
        <w:t>A. 上报时限</w:t>
      </w:r>
    </w:p>
    <w:p>
      <w:pPr>
        <w:spacing w:line="360" w:lineRule="auto"/>
        <w:ind w:firstLine="480" w:firstLineChars="200"/>
        <w:rPr>
          <w:rFonts w:hint="eastAsia"/>
          <w:sz w:val="24"/>
        </w:rPr>
      </w:pPr>
      <w:r>
        <w:rPr>
          <w:rFonts w:hint="eastAsia"/>
          <w:sz w:val="24"/>
        </w:rPr>
        <w:t>对于致死或危及生命的非预期严重不良反应，申请人应在首次获知后尽快报告，但不得超过7天，并在随后的8天内报告、完善随访信息。注：申办者首次获知当天为第0天。</w:t>
      </w:r>
    </w:p>
    <w:p>
      <w:pPr>
        <w:spacing w:line="360" w:lineRule="auto"/>
        <w:ind w:firstLine="480" w:firstLineChars="200"/>
        <w:rPr>
          <w:rFonts w:hint="eastAsia"/>
          <w:sz w:val="24"/>
        </w:rPr>
      </w:pPr>
      <w:r>
        <w:rPr>
          <w:rFonts w:hint="eastAsia"/>
          <w:sz w:val="24"/>
        </w:rPr>
        <w:t>对于非致死或危及生命的非预期严重不良反应，申办者应在首次获知后尽快报告，但不得超过15天。</w:t>
      </w:r>
    </w:p>
    <w:p>
      <w:pPr>
        <w:spacing w:line="360" w:lineRule="auto"/>
        <w:ind w:firstLine="480" w:firstLineChars="200"/>
        <w:rPr>
          <w:rFonts w:hint="eastAsia"/>
          <w:sz w:val="24"/>
        </w:rPr>
      </w:pPr>
      <w:r>
        <w:rPr>
          <w:rFonts w:hint="eastAsia"/>
          <w:sz w:val="24"/>
        </w:rPr>
        <w:t>申办者在首次报告后，应继续跟踪严重不良反应，以随访报告的形式及时报送有关新信息或对前次报告的更改信息等，报告时限为获得新信息起15天内。</w:t>
      </w:r>
    </w:p>
    <w:p>
      <w:pPr>
        <w:spacing w:line="360" w:lineRule="auto"/>
        <w:ind w:firstLine="480" w:firstLineChars="200"/>
        <w:rPr>
          <w:rFonts w:hint="eastAsia"/>
          <w:sz w:val="24"/>
        </w:rPr>
      </w:pPr>
      <w:r>
        <w:rPr>
          <w:rFonts w:hint="eastAsia"/>
          <w:sz w:val="24"/>
        </w:rPr>
        <w:t>申办者和研究者在不良事件与药物因果关系判断中不能达成一致时，其中任一方判断不能排除与试验药物相关的，也应该进行快速报告。</w:t>
      </w:r>
    </w:p>
    <w:p>
      <w:pPr>
        <w:spacing w:line="360" w:lineRule="auto"/>
        <w:rPr>
          <w:rFonts w:hint="eastAsia"/>
          <w:sz w:val="24"/>
        </w:rPr>
      </w:pPr>
      <w:r>
        <w:rPr>
          <w:rFonts w:hint="eastAsia"/>
          <w:sz w:val="24"/>
        </w:rPr>
        <w:t>B. 文件清单</w:t>
      </w:r>
    </w:p>
    <w:p>
      <w:pPr>
        <w:spacing w:line="360" w:lineRule="auto"/>
        <w:rPr>
          <w:rFonts w:hint="eastAsia"/>
          <w:sz w:val="24"/>
        </w:rPr>
      </w:pPr>
      <w:r>
        <w:rPr>
          <w:rFonts w:hint="eastAsia"/>
          <w:sz w:val="24"/>
        </w:rPr>
        <w:t>a 安全性信息列表（本中心与其他中心分开递交）。</w:t>
      </w:r>
    </w:p>
    <w:p>
      <w:pPr>
        <w:spacing w:line="360" w:lineRule="auto"/>
        <w:ind w:left="240" w:hanging="240" w:hangingChars="100"/>
        <w:rPr>
          <w:rFonts w:hint="eastAsia"/>
          <w:sz w:val="24"/>
        </w:rPr>
      </w:pPr>
      <w:r>
        <w:rPr>
          <w:rFonts w:hint="eastAsia"/>
          <w:sz w:val="24"/>
        </w:rPr>
        <w:t>b 个例安全性报告（ICSR）：内容应按照ICH 《E2B（R3）：临床安全数据的管理》；相关术语应采用ICH《M1：监管活动医学词典（MedDRA）》进行编码。个例安全性报告应采用中文报告。</w:t>
      </w:r>
    </w:p>
    <w:p>
      <w:pPr>
        <w:spacing w:line="360" w:lineRule="auto"/>
        <w:ind w:left="240" w:hanging="240" w:hangingChars="100"/>
        <w:rPr>
          <w:rFonts w:hint="eastAsia"/>
          <w:sz w:val="24"/>
        </w:rPr>
      </w:pPr>
      <w:r>
        <w:rPr>
          <w:rFonts w:hint="eastAsia"/>
          <w:sz w:val="24"/>
        </w:rPr>
        <w:t>c SUSAR中的死亡事件报告，除符合SUSAR的一般要求外，研究者还应当向申办者和伦理委员会提供其他所需要资料，如尸检报告和最终医学报告。</w:t>
      </w:r>
    </w:p>
    <w:p>
      <w:pPr>
        <w:spacing w:line="360" w:lineRule="auto"/>
        <w:rPr>
          <w:rFonts w:hint="eastAsia"/>
          <w:sz w:val="24"/>
        </w:rPr>
      </w:pPr>
      <w:r>
        <w:rPr>
          <w:rFonts w:hint="eastAsia"/>
          <w:sz w:val="24"/>
        </w:rPr>
        <w:t>d 国家药审中心上报截图。</w:t>
      </w:r>
    </w:p>
    <w:p>
      <w:pPr>
        <w:spacing w:line="360" w:lineRule="auto"/>
        <w:ind w:left="240" w:hanging="240" w:hangingChars="100"/>
        <w:rPr>
          <w:rFonts w:hint="eastAsia"/>
          <w:sz w:val="24"/>
        </w:rPr>
      </w:pPr>
      <w:r>
        <w:rPr>
          <w:rFonts w:hint="eastAsia"/>
          <w:sz w:val="24"/>
        </w:rPr>
        <w:t>e 若已收到药审中心下达的《临床试验风险控制通知书》/《暂停临床试验通知书》/《终止临床试验通知书》须一并提交，并提交申办者采取措施的完成或者进展情况等书面材料/针对暂停临床试验理由的答复、采取的风险控制措施及相关技术资料以及《恢复临床试验通知书》或者《继续暂停临床试验通知书》。</w:t>
      </w:r>
    </w:p>
    <w:p>
      <w:pPr>
        <w:spacing w:line="360" w:lineRule="auto"/>
        <w:ind w:left="241" w:hanging="240" w:hangingChars="100"/>
        <w:rPr>
          <w:rFonts w:hint="eastAsia"/>
          <w:sz w:val="24"/>
        </w:rPr>
      </w:pPr>
      <w:r>
        <w:rPr>
          <w:rFonts w:hint="eastAsia" w:ascii="宋体" w:hAnsi="宋体"/>
          <w:b/>
          <w:sz w:val="24"/>
        </w:rPr>
        <w:t xml:space="preserve">② </w:t>
      </w:r>
      <w:r>
        <w:rPr>
          <w:rFonts w:hint="eastAsia"/>
          <w:b/>
          <w:sz w:val="24"/>
          <w:szCs w:val="24"/>
        </w:rPr>
        <w:t>研发期间安全性更新报告</w:t>
      </w:r>
      <w:r>
        <w:rPr>
          <w:b/>
          <w:sz w:val="24"/>
          <w:szCs w:val="24"/>
        </w:rPr>
        <w:t>DSUR</w:t>
      </w:r>
      <w:r>
        <w:rPr>
          <w:rFonts w:hint="eastAsia"/>
          <w:b/>
          <w:sz w:val="24"/>
          <w:szCs w:val="24"/>
        </w:rPr>
        <w:t>（中文版）</w:t>
      </w:r>
    </w:p>
    <w:p>
      <w:pPr>
        <w:spacing w:line="360" w:lineRule="auto"/>
        <w:rPr>
          <w:rFonts w:hint="eastAsia"/>
          <w:sz w:val="24"/>
        </w:rPr>
      </w:pPr>
      <w:r>
        <w:rPr>
          <w:rFonts w:hint="eastAsia"/>
          <w:sz w:val="24"/>
        </w:rPr>
        <w:t>A. 上报时限</w:t>
      </w:r>
    </w:p>
    <w:p>
      <w:pPr>
        <w:spacing w:line="360" w:lineRule="auto"/>
        <w:ind w:firstLine="480" w:firstLineChars="200"/>
        <w:rPr>
          <w:rFonts w:hint="eastAsia"/>
          <w:sz w:val="24"/>
        </w:rPr>
      </w:pPr>
      <w:r>
        <w:rPr>
          <w:rFonts w:hint="eastAsia"/>
          <w:sz w:val="24"/>
        </w:rPr>
        <w:t>DSUR原则上应将药物临床试验在境内或者全球首次获得临床试验许可日期（即“国际研发诞生日”，以下简称DIBD）的月和日，作为年度报告周期的起始日期。首次提交应在境内临床试验获准开展后第一个DIBD后两个月内完成，后续提交也应以DIBD为基准。当药物在境内外获得了上市许可，如申请人需要，可以在全球首个获得上市批准日期（即“国际诞生日”，以下简称IBD）的基础上准备和提交DSUR。调整后的首次提交，报告周期不应超过一年。</w:t>
      </w:r>
    </w:p>
    <w:p>
      <w:pPr>
        <w:spacing w:line="360" w:lineRule="auto"/>
        <w:ind w:firstLine="480" w:firstLineChars="200"/>
        <w:rPr>
          <w:rFonts w:hint="eastAsia"/>
          <w:sz w:val="24"/>
        </w:rPr>
      </w:pPr>
      <w:r>
        <w:rPr>
          <w:rFonts w:hint="eastAsia"/>
          <w:sz w:val="24"/>
        </w:rPr>
        <w:t>可以按照年度/或申办者SOP规定周期（不得超出年度）递交，DSUR应持续提交至该药物境内最后一个上市许可申请提交，或者在境内不再继续进行研发时为止。</w:t>
      </w:r>
    </w:p>
    <w:p>
      <w:pPr>
        <w:spacing w:line="360" w:lineRule="auto"/>
        <w:rPr>
          <w:rFonts w:hint="eastAsia"/>
          <w:sz w:val="24"/>
        </w:rPr>
      </w:pPr>
      <w:r>
        <w:rPr>
          <w:rFonts w:hint="eastAsia"/>
          <w:sz w:val="24"/>
        </w:rPr>
        <w:t>B. 文件清单</w:t>
      </w:r>
    </w:p>
    <w:p>
      <w:pPr>
        <w:spacing w:line="360" w:lineRule="auto"/>
        <w:ind w:firstLine="480" w:firstLineChars="200"/>
        <w:rPr>
          <w:rFonts w:hint="eastAsia"/>
          <w:sz w:val="24"/>
        </w:rPr>
      </w:pPr>
      <w:r>
        <w:rPr>
          <w:rFonts w:hint="eastAsia"/>
          <w:sz w:val="24"/>
        </w:rPr>
        <w:t>需要包含与所有剂型和规格、所有适应症以及研究中接受研究药物的患者人群相关的数据（化学药和生物制品应按照相同活性成分，中药按照相同处方进行准备）。</w:t>
      </w:r>
    </w:p>
    <w:p>
      <w:pPr>
        <w:spacing w:line="360" w:lineRule="auto"/>
        <w:rPr>
          <w:rFonts w:hint="eastAsia"/>
          <w:sz w:val="24"/>
        </w:rPr>
      </w:pPr>
      <w:r>
        <w:rPr>
          <w:rFonts w:hint="eastAsia"/>
          <w:sz w:val="24"/>
        </w:rPr>
        <w:t>a DSUR全文需中文报告</w:t>
      </w:r>
    </w:p>
    <w:p>
      <w:pPr>
        <w:spacing w:line="360" w:lineRule="auto"/>
        <w:ind w:firstLine="480" w:firstLineChars="200"/>
        <w:rPr>
          <w:rFonts w:hint="eastAsia"/>
          <w:sz w:val="24"/>
        </w:rPr>
      </w:pPr>
      <w:r>
        <w:rPr>
          <w:rFonts w:hint="eastAsia"/>
          <w:sz w:val="24"/>
        </w:rPr>
        <w:t>参照ICH-E2F及CDE即将发布的《研发期间安全性更新报告要求及管理规定》，具体但不限于以下：（引自《临床试验安全性报告工作指引（试行版）》）</w:t>
      </w:r>
    </w:p>
    <w:p>
      <w:pPr>
        <w:spacing w:line="360" w:lineRule="auto"/>
        <w:rPr>
          <w:rFonts w:hint="eastAsia"/>
          <w:sz w:val="24"/>
        </w:rPr>
      </w:pPr>
      <w:r>
        <w:rPr>
          <w:rFonts w:hint="eastAsia"/>
          <w:sz w:val="24"/>
        </w:rPr>
        <w:t>前言，包括报告周期和报告序列号；研究药物的作用机理、治疗分类、适应症、剂量、给药途径、剂型；研究的适应症和人群；临床试验的涵盖范围；简要说明并解释 DSUR中未包含的信息，对单个研究药物递交多个 DSUR的理由 （如适用）；受试者累计暴露的预估；上市状态（全球范围内）；整体安全性评估的摘要；重要风险的摘要；包括研究者手册重大改动在内的出于安全性考虑而采取的行动；结论，风险获益相关的结论；</w:t>
      </w:r>
    </w:p>
    <w:p>
      <w:pPr>
        <w:spacing w:line="360" w:lineRule="auto"/>
        <w:rPr>
          <w:rFonts w:hint="eastAsia"/>
          <w:sz w:val="24"/>
        </w:rPr>
      </w:pPr>
      <w:r>
        <w:rPr>
          <w:rFonts w:hint="eastAsia"/>
          <w:sz w:val="24"/>
        </w:rPr>
        <w:t xml:space="preserve">b 附件（中文）： </w:t>
      </w:r>
    </w:p>
    <w:p>
      <w:pPr>
        <w:spacing w:line="360" w:lineRule="auto"/>
        <w:ind w:firstLine="480" w:firstLineChars="200"/>
        <w:rPr>
          <w:rFonts w:hint="eastAsia"/>
          <w:sz w:val="24"/>
        </w:rPr>
      </w:pPr>
      <w:r>
        <w:rPr>
          <w:rFonts w:hint="eastAsia"/>
          <w:sz w:val="24"/>
        </w:rPr>
        <w:t>包括：严重不良反应（SAR）累计汇总表；报告周期内境内死亡受试者列表；报告周期内境内因任何不良事件而退出临床试验的受试者列表；报告周期内发生的药物临床试验方案变更或者临床方面的新发现、非临床或者药学的变化或者新发现总结表；下一报告周期内总体研究计划概要。</w:t>
      </w:r>
    </w:p>
    <w:p>
      <w:pPr>
        <w:spacing w:line="360" w:lineRule="auto"/>
        <w:ind w:left="240" w:hanging="240" w:hangingChars="100"/>
        <w:rPr>
          <w:rFonts w:hint="eastAsia"/>
          <w:sz w:val="24"/>
        </w:rPr>
      </w:pPr>
      <w:r>
        <w:rPr>
          <w:rFonts w:hint="eastAsia"/>
          <w:sz w:val="24"/>
        </w:rPr>
        <w:t>c 报告周期内申办者认为不影响受试者安全的药物临床试验方案变更或者临床方面的新发现、非临床或者药学的变化或者新发现的支持性资料。</w:t>
      </w:r>
    </w:p>
    <w:p>
      <w:pPr>
        <w:spacing w:line="360" w:lineRule="auto"/>
        <w:ind w:left="240" w:hanging="240" w:hangingChars="100"/>
        <w:rPr>
          <w:rFonts w:hint="eastAsia"/>
          <w:sz w:val="24"/>
        </w:rPr>
      </w:pPr>
      <w:r>
        <w:rPr>
          <w:rFonts w:hint="eastAsia"/>
          <w:sz w:val="24"/>
        </w:rPr>
        <w:t>d申办者还应视情况（如最后一次提交DSUR），随DSUR提交必要的说明性文件。</w:t>
      </w:r>
    </w:p>
    <w:p>
      <w:pPr>
        <w:spacing w:line="360" w:lineRule="auto"/>
        <w:ind w:left="240" w:hanging="240" w:hangingChars="100"/>
        <w:rPr>
          <w:rFonts w:hint="eastAsia"/>
          <w:sz w:val="24"/>
        </w:rPr>
      </w:pPr>
      <w:r>
        <w:rPr>
          <w:rFonts w:hint="eastAsia"/>
          <w:sz w:val="24"/>
        </w:rPr>
        <w:t>e 上报国家药品审评中心的证明文件。</w:t>
      </w:r>
    </w:p>
    <w:p>
      <w:pPr>
        <w:spacing w:line="360" w:lineRule="auto"/>
        <w:ind w:left="240" w:hanging="240" w:hangingChars="100"/>
        <w:rPr>
          <w:rFonts w:hint="eastAsia"/>
          <w:sz w:val="24"/>
        </w:rPr>
      </w:pPr>
      <w:r>
        <w:rPr>
          <w:rFonts w:hint="eastAsia"/>
          <w:sz w:val="24"/>
        </w:rPr>
        <w:t>f若已收到药审中心下达的《临床试验风险控制通知书》/《暂停临床试验通知书》/《终止临床试验通知书》须一并提交，并提交申办者采取措施的完成或者进展情况等书面材料/针对暂停临床试验理由的答复、采取的风险控制措施及相关技术资料以及《恢复临床试验通知书》或者《继续暂停临床试验通知书》。</w:t>
      </w:r>
    </w:p>
    <w:p>
      <w:pPr>
        <w:spacing w:line="360" w:lineRule="auto"/>
        <w:rPr>
          <w:rFonts w:hint="eastAsia"/>
          <w:b/>
          <w:sz w:val="24"/>
        </w:rPr>
      </w:pPr>
      <w:r>
        <w:rPr>
          <w:rFonts w:hint="eastAsia" w:ascii="宋体" w:hAnsi="宋体"/>
          <w:b/>
          <w:sz w:val="24"/>
        </w:rPr>
        <w:t xml:space="preserve">③ </w:t>
      </w:r>
      <w:r>
        <w:rPr>
          <w:rFonts w:hint="eastAsia"/>
          <w:b/>
          <w:sz w:val="24"/>
        </w:rPr>
        <w:t>其他潜在的严重安全性风险信息（中文版）</w:t>
      </w:r>
    </w:p>
    <w:p>
      <w:pPr>
        <w:spacing w:line="360" w:lineRule="auto"/>
        <w:rPr>
          <w:rFonts w:hint="eastAsia"/>
          <w:sz w:val="24"/>
        </w:rPr>
      </w:pPr>
      <w:r>
        <w:rPr>
          <w:rFonts w:hint="eastAsia"/>
          <w:sz w:val="24"/>
        </w:rPr>
        <w:t>A. 上报时限</w:t>
      </w:r>
    </w:p>
    <w:p>
      <w:pPr>
        <w:spacing w:line="360" w:lineRule="auto"/>
        <w:ind w:firstLine="480" w:firstLineChars="200"/>
        <w:rPr>
          <w:rFonts w:hint="eastAsia"/>
          <w:sz w:val="24"/>
        </w:rPr>
      </w:pPr>
      <w:r>
        <w:rPr>
          <w:rFonts w:hint="eastAsia"/>
          <w:sz w:val="24"/>
        </w:rPr>
        <w:t>除了非预期严重不良反应的个例安全性报告之外，对于其他潜在的严重安全性风险信息，申办者也应尽快/或按照申办者SOP规定周期（不得超出年度）向伦理委员会递交资料</w:t>
      </w:r>
    </w:p>
    <w:p>
      <w:pPr>
        <w:spacing w:line="360" w:lineRule="auto"/>
        <w:rPr>
          <w:rFonts w:hint="eastAsia"/>
          <w:sz w:val="24"/>
        </w:rPr>
      </w:pPr>
      <w:r>
        <w:rPr>
          <w:rFonts w:hint="eastAsia"/>
          <w:sz w:val="24"/>
        </w:rPr>
        <w:t>B. 文件清单</w:t>
      </w:r>
    </w:p>
    <w:p>
      <w:pPr>
        <w:spacing w:line="360" w:lineRule="auto"/>
        <w:rPr>
          <w:rFonts w:hint="eastAsia"/>
          <w:sz w:val="24"/>
        </w:rPr>
      </w:pPr>
      <w:r>
        <w:rPr>
          <w:rFonts w:hint="eastAsia"/>
          <w:sz w:val="24"/>
        </w:rPr>
        <w:t>a 其他潜在的严重安全性风险信息（中文版）。</w:t>
      </w:r>
    </w:p>
    <w:p>
      <w:pPr>
        <w:spacing w:line="360" w:lineRule="auto"/>
        <w:rPr>
          <w:rFonts w:hint="eastAsia"/>
          <w:sz w:val="24"/>
        </w:rPr>
      </w:pPr>
      <w:r>
        <w:rPr>
          <w:rFonts w:hint="eastAsia"/>
          <w:sz w:val="24"/>
        </w:rPr>
        <w:t>b 申办者向</w:t>
      </w:r>
      <w:r>
        <w:rPr>
          <w:rFonts w:hint="eastAsia"/>
          <w:sz w:val="24"/>
          <w:szCs w:val="24"/>
        </w:rPr>
        <w:t>药品审评中心递交资料的</w:t>
      </w:r>
      <w:r>
        <w:rPr>
          <w:rFonts w:hint="eastAsia"/>
          <w:sz w:val="24"/>
        </w:rPr>
        <w:t>邮件截图。</w:t>
      </w:r>
    </w:p>
    <w:p>
      <w:pPr>
        <w:spacing w:line="360" w:lineRule="auto"/>
        <w:ind w:left="240" w:hanging="240" w:hangingChars="100"/>
        <w:rPr>
          <w:rFonts w:hint="eastAsia"/>
          <w:sz w:val="24"/>
        </w:rPr>
      </w:pPr>
      <w:r>
        <w:rPr>
          <w:rFonts w:hint="eastAsia"/>
          <w:sz w:val="24"/>
        </w:rPr>
        <w:t>c若已收到药审中心下达的《临床试验风险控制通知书》/《暂停临床试验通知书》/《终止临床试验通知书》须一并提交，并提交申办者采取措施的完成或者进展情况等书面材料/针对暂停临床试验理由的答复、采取的风险控制措施及相关技术资料以及《恢复临床试验通知书》或者《继续暂停临床试验通知书》。</w:t>
      </w:r>
    </w:p>
    <w:p>
      <w:pPr>
        <w:spacing w:line="360" w:lineRule="auto"/>
        <w:rPr>
          <w:rFonts w:hint="eastAsia"/>
          <w:b/>
          <w:sz w:val="24"/>
        </w:rPr>
      </w:pPr>
      <w:r>
        <w:rPr>
          <w:rFonts w:hint="eastAsia"/>
          <w:b/>
          <w:sz w:val="24"/>
        </w:rPr>
        <w:t>（2）医疗器械临床试验安全性信息</w:t>
      </w:r>
    </w:p>
    <w:p>
      <w:pPr>
        <w:spacing w:line="360" w:lineRule="auto"/>
        <w:rPr>
          <w:rFonts w:hint="eastAsia"/>
          <w:b/>
          <w:sz w:val="24"/>
        </w:rPr>
      </w:pPr>
      <w:r>
        <w:rPr>
          <w:rFonts w:hint="eastAsia" w:ascii="宋体" w:hAnsi="宋体"/>
          <w:b/>
          <w:sz w:val="24"/>
        </w:rPr>
        <w:t>①</w:t>
      </w:r>
      <w:r>
        <w:rPr>
          <w:rFonts w:hint="eastAsia"/>
          <w:b/>
          <w:sz w:val="24"/>
        </w:rPr>
        <w:t xml:space="preserve"> 严重不良事件</w:t>
      </w:r>
    </w:p>
    <w:p>
      <w:pPr>
        <w:spacing w:line="360" w:lineRule="auto"/>
        <w:rPr>
          <w:rFonts w:hint="eastAsia"/>
          <w:sz w:val="24"/>
        </w:rPr>
      </w:pPr>
      <w:r>
        <w:rPr>
          <w:rFonts w:hint="eastAsia"/>
          <w:sz w:val="24"/>
        </w:rPr>
        <w:t>A. 上报时限</w:t>
      </w:r>
    </w:p>
    <w:p>
      <w:pPr>
        <w:spacing w:line="360" w:lineRule="auto"/>
        <w:ind w:firstLine="480" w:firstLineChars="200"/>
        <w:rPr>
          <w:rFonts w:hint="eastAsia"/>
          <w:sz w:val="24"/>
        </w:rPr>
      </w:pPr>
      <w:r>
        <w:rPr>
          <w:rFonts w:hint="eastAsia"/>
          <w:sz w:val="24"/>
        </w:rPr>
        <w:t>本中心发生的严重不良事件：首次报告应在研究者获知24小时内上报；随访报告：获得新信息起15天内（首次报告后15天内必须上报一次随访报告，之后获得新信息起15天内上报随访报告或总结报告）。</w:t>
      </w:r>
    </w:p>
    <w:p>
      <w:pPr>
        <w:spacing w:line="360" w:lineRule="auto"/>
        <w:ind w:firstLine="480" w:firstLineChars="200"/>
        <w:rPr>
          <w:rFonts w:hint="eastAsia"/>
          <w:sz w:val="24"/>
        </w:rPr>
      </w:pPr>
      <w:r>
        <w:rPr>
          <w:rFonts w:hint="eastAsia"/>
          <w:sz w:val="24"/>
        </w:rPr>
        <w:t>申办者通报的与临床试验医疗器械相关的严重不良事件：申办者应当在获知死亡或者危及生命的临床试验医疗器械相关严重不良事件后7日内、获知非死亡或者非危及生命的试验医疗器械相关严重不良事件和其他严重安全性风险信息后15日内向本中心研究者通报，并经临床试验机构上报伦理委员会。</w:t>
      </w:r>
    </w:p>
    <w:p>
      <w:pPr>
        <w:spacing w:line="360" w:lineRule="auto"/>
        <w:rPr>
          <w:rFonts w:hint="eastAsia"/>
          <w:sz w:val="24"/>
        </w:rPr>
      </w:pPr>
      <w:r>
        <w:rPr>
          <w:rFonts w:hint="eastAsia"/>
          <w:sz w:val="24"/>
        </w:rPr>
        <w:t>B. 文件清单</w:t>
      </w:r>
    </w:p>
    <w:p>
      <w:pPr>
        <w:spacing w:line="360" w:lineRule="auto"/>
        <w:rPr>
          <w:rFonts w:hint="eastAsia"/>
          <w:sz w:val="24"/>
        </w:rPr>
      </w:pPr>
      <w:r>
        <w:rPr>
          <w:rFonts w:hint="eastAsia"/>
          <w:sz w:val="24"/>
        </w:rPr>
        <w:t>a. 向</w:t>
      </w:r>
      <w:r>
        <w:rPr>
          <w:sz w:val="24"/>
        </w:rPr>
        <w:t>NMPA</w:t>
      </w:r>
      <w:r>
        <w:rPr>
          <w:rFonts w:hint="eastAsia"/>
          <w:sz w:val="24"/>
        </w:rPr>
        <w:t>报告严重不良事件报告表的复印件</w:t>
      </w:r>
    </w:p>
    <w:p>
      <w:pPr>
        <w:spacing w:line="360" w:lineRule="auto"/>
        <w:ind w:left="360" w:hanging="360" w:hangingChars="150"/>
        <w:rPr>
          <w:rFonts w:hint="eastAsia"/>
          <w:sz w:val="24"/>
        </w:rPr>
      </w:pPr>
      <w:r>
        <w:rPr>
          <w:rFonts w:hint="eastAsia"/>
          <w:sz w:val="24"/>
        </w:rPr>
        <w:t>b. 住院病历复印件（在首次报告及随访报告时可不提供，但在总结报告时必须提供），外院住院受试者至少需要提供出院小结。</w:t>
      </w:r>
    </w:p>
    <w:p>
      <w:pPr>
        <w:spacing w:line="360" w:lineRule="auto"/>
        <w:rPr>
          <w:rFonts w:hint="eastAsia"/>
          <w:sz w:val="24"/>
        </w:rPr>
      </w:pPr>
      <w:r>
        <w:rPr>
          <w:rFonts w:hint="eastAsia"/>
          <w:sz w:val="24"/>
        </w:rPr>
        <w:t>c. 严重不良事件上报流程记录复印件</w:t>
      </w:r>
    </w:p>
    <w:p>
      <w:pPr>
        <w:spacing w:line="360" w:lineRule="auto"/>
        <w:ind w:left="600" w:hanging="600" w:hangingChars="250"/>
        <w:rPr>
          <w:rFonts w:hint="eastAsia"/>
          <w:sz w:val="24"/>
        </w:rPr>
      </w:pPr>
      <w:r>
        <w:rPr>
          <w:rFonts w:hint="eastAsia"/>
          <w:sz w:val="24"/>
        </w:rPr>
        <w:t>d. 填写安全性信息列表</w:t>
      </w:r>
    </w:p>
    <w:p>
      <w:pPr>
        <w:spacing w:line="360" w:lineRule="auto"/>
        <w:ind w:left="602" w:hanging="600" w:hangingChars="250"/>
        <w:rPr>
          <w:rFonts w:hint="eastAsia"/>
          <w:b/>
          <w:sz w:val="24"/>
        </w:rPr>
      </w:pPr>
      <w:r>
        <w:rPr>
          <w:rFonts w:hint="eastAsia"/>
          <w:b/>
          <w:sz w:val="24"/>
        </w:rPr>
        <w:t>4. 偏离方案的审查</w:t>
      </w:r>
    </w:p>
    <w:p>
      <w:pPr>
        <w:spacing w:line="360" w:lineRule="auto"/>
        <w:rPr>
          <w:rFonts w:hint="eastAsia"/>
          <w:bCs/>
          <w:sz w:val="24"/>
        </w:rPr>
      </w:pPr>
      <w:r>
        <w:rPr>
          <w:rFonts w:hint="eastAsia"/>
          <w:sz w:val="24"/>
        </w:rPr>
        <w:t>（1）填写《偏离方案报告表》。</w:t>
      </w:r>
    </w:p>
    <w:p>
      <w:pPr>
        <w:spacing w:line="360" w:lineRule="auto"/>
        <w:rPr>
          <w:rFonts w:hint="eastAsia"/>
          <w:bCs/>
          <w:sz w:val="24"/>
        </w:rPr>
      </w:pPr>
      <w:r>
        <w:rPr>
          <w:rFonts w:hint="eastAsia"/>
          <w:bCs/>
          <w:sz w:val="24"/>
        </w:rPr>
        <w:t>（2）科室整改措施以及相关培训记录。</w:t>
      </w:r>
    </w:p>
    <w:p>
      <w:pPr>
        <w:spacing w:line="360" w:lineRule="auto"/>
        <w:rPr>
          <w:rFonts w:hint="eastAsia"/>
          <w:b/>
          <w:sz w:val="24"/>
        </w:rPr>
      </w:pPr>
      <w:r>
        <w:rPr>
          <w:rFonts w:hint="eastAsia"/>
          <w:b/>
          <w:sz w:val="24"/>
        </w:rPr>
        <w:t>5. 终止/暂停试验审查</w:t>
      </w:r>
    </w:p>
    <w:p>
      <w:pPr>
        <w:spacing w:line="360" w:lineRule="auto"/>
        <w:rPr>
          <w:rFonts w:hint="eastAsia"/>
          <w:bCs/>
          <w:sz w:val="24"/>
        </w:rPr>
      </w:pPr>
      <w:r>
        <w:rPr>
          <w:rFonts w:hint="eastAsia"/>
          <w:sz w:val="24"/>
        </w:rPr>
        <w:t>（1）终止/暂停试验报告</w:t>
      </w:r>
    </w:p>
    <w:p>
      <w:pPr>
        <w:spacing w:line="360" w:lineRule="auto"/>
        <w:ind w:left="600" w:hanging="600" w:hangingChars="250"/>
        <w:rPr>
          <w:rFonts w:hint="eastAsia"/>
          <w:sz w:val="24"/>
        </w:rPr>
      </w:pPr>
      <w:r>
        <w:rPr>
          <w:rFonts w:hint="eastAsia"/>
          <w:sz w:val="24"/>
        </w:rPr>
        <w:t>（2）研究总结报告（多中心临床试验：如为参加单位只需提交本中心小结报告）</w:t>
      </w:r>
    </w:p>
    <w:p>
      <w:pPr>
        <w:spacing w:line="360" w:lineRule="auto"/>
        <w:ind w:left="600" w:hanging="600" w:hangingChars="250"/>
        <w:rPr>
          <w:rFonts w:hint="eastAsia"/>
          <w:sz w:val="24"/>
        </w:rPr>
      </w:pPr>
      <w:r>
        <w:rPr>
          <w:rFonts w:hint="eastAsia"/>
          <w:sz w:val="24"/>
        </w:rPr>
        <w:t>（3）发表与该试验相关的论文（如有需详细列出论文题目、期刊及期卷页，并提供复印件）</w:t>
      </w:r>
    </w:p>
    <w:p>
      <w:pPr>
        <w:spacing w:line="360" w:lineRule="auto"/>
        <w:rPr>
          <w:rFonts w:hint="eastAsia"/>
          <w:b/>
          <w:sz w:val="24"/>
        </w:rPr>
      </w:pPr>
      <w:r>
        <w:rPr>
          <w:rFonts w:hint="eastAsia"/>
          <w:b/>
          <w:sz w:val="24"/>
        </w:rPr>
        <w:t xml:space="preserve">6. 结题审查 </w:t>
      </w:r>
    </w:p>
    <w:p>
      <w:pPr>
        <w:spacing w:line="360" w:lineRule="auto"/>
        <w:rPr>
          <w:rFonts w:hint="eastAsia"/>
          <w:sz w:val="24"/>
        </w:rPr>
      </w:pPr>
      <w:r>
        <w:rPr>
          <w:rFonts w:hint="eastAsia"/>
          <w:sz w:val="24"/>
        </w:rPr>
        <w:t>（1）研究完成报告</w:t>
      </w:r>
    </w:p>
    <w:p>
      <w:pPr>
        <w:spacing w:line="360" w:lineRule="auto"/>
        <w:ind w:left="720" w:hanging="720" w:hangingChars="300"/>
        <w:rPr>
          <w:rFonts w:hint="eastAsia"/>
          <w:sz w:val="24"/>
        </w:rPr>
      </w:pPr>
      <w:r>
        <w:rPr>
          <w:rFonts w:hint="eastAsia"/>
          <w:sz w:val="24"/>
        </w:rPr>
        <w:t>（2）研究总结报告（多中心临床试验：如为参加单位只需提交本中心小结报告）</w:t>
      </w:r>
    </w:p>
    <w:p>
      <w:pPr>
        <w:spacing w:line="360" w:lineRule="auto"/>
        <w:ind w:left="600" w:hanging="600" w:hangingChars="250"/>
        <w:rPr>
          <w:rFonts w:hint="eastAsia"/>
          <w:sz w:val="24"/>
        </w:rPr>
      </w:pPr>
      <w:r>
        <w:rPr>
          <w:rFonts w:hint="eastAsia"/>
          <w:sz w:val="24"/>
        </w:rPr>
        <w:t>（3）发表与该试验相关的论文（如有需详细列出论文题目、期刊及期卷页，并提供复印件）</w:t>
      </w:r>
    </w:p>
    <w:p>
      <w:pPr>
        <w:spacing w:line="360" w:lineRule="auto"/>
        <w:rPr>
          <w:rFonts w:hint="eastAsia"/>
          <w:b/>
          <w:sz w:val="28"/>
          <w:szCs w:val="28"/>
        </w:rPr>
      </w:pPr>
      <w:r>
        <w:rPr>
          <w:rFonts w:hint="eastAsia"/>
          <w:b/>
          <w:sz w:val="28"/>
          <w:szCs w:val="28"/>
        </w:rPr>
        <w:t>三、复审（作必要的修正后同意、终止/暂停已同意的研究、不同意）</w:t>
      </w:r>
    </w:p>
    <w:p>
      <w:pPr>
        <w:spacing w:line="360" w:lineRule="auto"/>
        <w:rPr>
          <w:rFonts w:hint="eastAsia"/>
          <w:sz w:val="24"/>
        </w:rPr>
      </w:pPr>
      <w:r>
        <w:rPr>
          <w:rFonts w:hint="eastAsia"/>
          <w:sz w:val="24"/>
        </w:rPr>
        <w:t>（1）复审申请表</w:t>
      </w:r>
    </w:p>
    <w:p>
      <w:pPr>
        <w:spacing w:line="360" w:lineRule="auto"/>
        <w:rPr>
          <w:rFonts w:hint="eastAsia"/>
          <w:sz w:val="24"/>
        </w:rPr>
      </w:pPr>
      <w:r>
        <w:rPr>
          <w:rFonts w:hint="eastAsia"/>
          <w:sz w:val="24"/>
        </w:rPr>
        <w:t>（2）修改说明</w:t>
      </w:r>
    </w:p>
    <w:p>
      <w:pPr>
        <w:spacing w:line="360" w:lineRule="auto"/>
        <w:rPr>
          <w:rFonts w:hint="eastAsia"/>
          <w:sz w:val="24"/>
        </w:rPr>
      </w:pPr>
      <w:r>
        <w:rPr>
          <w:rFonts w:hint="eastAsia"/>
          <w:sz w:val="24"/>
        </w:rPr>
        <w:t>（3）修改后的临床研究方案(注明版本号/版本日期)</w:t>
      </w:r>
    </w:p>
    <w:p>
      <w:pPr>
        <w:spacing w:line="360" w:lineRule="auto"/>
        <w:rPr>
          <w:rFonts w:hint="eastAsia"/>
          <w:sz w:val="24"/>
        </w:rPr>
      </w:pPr>
      <w:r>
        <w:rPr>
          <w:rFonts w:hint="eastAsia"/>
          <w:sz w:val="24"/>
        </w:rPr>
        <w:t xml:space="preserve">（4）修改后知情同意书(注明版本号/版本日期) </w:t>
      </w:r>
    </w:p>
    <w:p>
      <w:pPr>
        <w:spacing w:line="360" w:lineRule="auto"/>
        <w:rPr>
          <w:rFonts w:hint="eastAsia"/>
          <w:sz w:val="24"/>
        </w:rPr>
      </w:pPr>
      <w:r>
        <w:rPr>
          <w:rFonts w:hint="eastAsia"/>
          <w:sz w:val="24"/>
        </w:rPr>
        <w:t>（5）修改后招募材料</w:t>
      </w:r>
    </w:p>
    <w:p>
      <w:pPr>
        <w:spacing w:line="360" w:lineRule="auto"/>
        <w:rPr>
          <w:rFonts w:hint="eastAsia"/>
          <w:sz w:val="24"/>
        </w:rPr>
      </w:pPr>
      <w:r>
        <w:rPr>
          <w:rFonts w:hint="eastAsia"/>
          <w:sz w:val="24"/>
        </w:rPr>
        <w:t>（6）其它修改后材料</w:t>
      </w:r>
    </w:p>
    <w:p>
      <w:pPr>
        <w:spacing w:line="360" w:lineRule="auto"/>
        <w:rPr>
          <w:rFonts w:hint="eastAsia"/>
          <w:b/>
          <w:bCs/>
          <w:sz w:val="28"/>
          <w:szCs w:val="28"/>
        </w:rPr>
      </w:pPr>
      <w:r>
        <w:rPr>
          <w:rFonts w:hint="eastAsia"/>
          <w:b/>
          <w:bCs/>
          <w:sz w:val="28"/>
          <w:szCs w:val="28"/>
        </w:rPr>
        <w:t>四、备案</w:t>
      </w:r>
    </w:p>
    <w:p>
      <w:pPr>
        <w:spacing w:line="360" w:lineRule="auto"/>
        <w:rPr>
          <w:rFonts w:hint="eastAsia"/>
          <w:sz w:val="24"/>
        </w:rPr>
      </w:pPr>
      <w:r>
        <w:rPr>
          <w:rFonts w:hint="eastAsia"/>
          <w:sz w:val="24"/>
        </w:rPr>
        <w:t>（1）备案资料</w:t>
      </w:r>
    </w:p>
    <w:p>
      <w:pPr>
        <w:spacing w:line="360" w:lineRule="auto"/>
        <w:rPr>
          <w:rFonts w:hint="eastAsia"/>
          <w:sz w:val="24"/>
        </w:rPr>
      </w:pPr>
      <w:r>
        <w:rPr>
          <w:rFonts w:hint="eastAsia"/>
          <w:sz w:val="24"/>
        </w:rPr>
        <w:t>（2）如有组长单位需提供组长单位备案函或签收函</w:t>
      </w:r>
    </w:p>
    <w:p>
      <w:pPr>
        <w:spacing w:line="360" w:lineRule="auto"/>
        <w:rPr>
          <w:rFonts w:hint="eastAsia"/>
          <w:b/>
          <w:bCs/>
          <w:sz w:val="28"/>
          <w:szCs w:val="28"/>
        </w:rPr>
      </w:pPr>
      <w:bookmarkStart w:id="0" w:name="_Hlk146734776"/>
      <w:r>
        <w:rPr>
          <w:rFonts w:hint="eastAsia"/>
          <w:b/>
          <w:bCs/>
          <w:sz w:val="28"/>
          <w:szCs w:val="28"/>
        </w:rPr>
        <w:t>五、资料装订要求</w:t>
      </w:r>
    </w:p>
    <w:p>
      <w:pPr>
        <w:spacing w:line="360" w:lineRule="auto"/>
        <w:ind w:firstLine="480" w:firstLineChars="200"/>
        <w:rPr>
          <w:rFonts w:hint="eastAsia"/>
          <w:sz w:val="24"/>
        </w:rPr>
      </w:pPr>
      <w:r>
        <w:rPr>
          <w:rFonts w:hint="eastAsia"/>
          <w:sz w:val="24"/>
        </w:rPr>
        <w:t>统一在文件资料左侧以打孔机打双孔（A4），以OPP材质（20PCS）的两孔装订夹装订，以文件盒装载。</w:t>
      </w:r>
      <w:bookmarkEnd w:id="0"/>
    </w:p>
    <w:p/>
    <w:sectPr>
      <w:headerReference r:id="rId3" w:type="default"/>
      <w:footerReference r:id="rId4" w:type="default"/>
      <w:pgSz w:w="11906" w:h="16838"/>
      <w:pgMar w:top="1474" w:right="1758" w:bottom="1474" w:left="1758" w:header="851" w:footer="680" w:gutter="0"/>
      <w:pgNumType w:start="1"/>
      <w:cols w:space="720" w:num="1"/>
      <w:docGrid w:type="linesAndChars" w:linePitch="31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jc w:val="both"/>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val="en-US" w:eastAsia="zh-CN"/>
        <w14:textFill>
          <w14:solidFill>
            <w14:schemeClr w14:val="tx1"/>
          </w14:solidFill>
        </w14:textFill>
      </w:rPr>
      <w:t>版本号：</w:t>
    </w:r>
    <w:r>
      <w:rPr>
        <w:rFonts w:hint="default" w:ascii="Times New Roman" w:hAnsi="Times New Roman" w:eastAsia="宋体" w:cs="Times New Roman"/>
        <w:color w:val="000000" w:themeColor="text1"/>
        <w:szCs w:val="21"/>
        <w:lang w:val="en-US" w:eastAsia="zh-CN"/>
        <w14:textFill>
          <w14:solidFill>
            <w14:schemeClr w14:val="tx1"/>
          </w14:solidFill>
        </w14:textFill>
      </w:rPr>
      <w:t>1.0</w:t>
    </w:r>
    <w:r>
      <w:rPr>
        <w:rFonts w:hint="eastAsia" w:ascii="宋体" w:hAnsi="宋体" w:eastAsia="宋体" w:cs="宋体"/>
        <w:color w:val="000000" w:themeColor="text1"/>
        <w:szCs w:val="21"/>
        <w:lang w:val="en-US" w:eastAsia="zh-CN"/>
        <w14:textFill>
          <w14:solidFill>
            <w14:schemeClr w14:val="tx1"/>
          </w14:solidFill>
        </w14:textFill>
      </w:rPr>
      <w:t xml:space="preserve">  版本日期：</w:t>
    </w:r>
    <w:r>
      <w:rPr>
        <w:rFonts w:hint="default" w:ascii="Times New Roman" w:hAnsi="Times New Roman" w:eastAsia="宋体" w:cs="Times New Roman"/>
        <w:color w:val="000000" w:themeColor="text1"/>
        <w:szCs w:val="21"/>
        <w:lang w:val="en-US" w:eastAsia="zh-CN"/>
        <w14:textFill>
          <w14:solidFill>
            <w14:schemeClr w14:val="tx1"/>
          </w14:solidFill>
        </w14:textFill>
      </w:rPr>
      <w:t>2023</w:t>
    </w:r>
    <w:r>
      <w:rPr>
        <w:rFonts w:hint="eastAsia" w:ascii="宋体" w:hAnsi="宋体" w:eastAsia="宋体" w:cs="宋体"/>
        <w:color w:val="000000" w:themeColor="text1"/>
        <w:szCs w:val="21"/>
        <w:lang w:val="en-US" w:eastAsia="zh-CN"/>
        <w14:textFill>
          <w14:solidFill>
            <w14:schemeClr w14:val="tx1"/>
          </w14:solidFill>
        </w14:textFill>
      </w:rPr>
      <w:t>年</w:t>
    </w:r>
    <w:r>
      <w:rPr>
        <w:rFonts w:hint="default" w:ascii="Times New Roman" w:hAnsi="Times New Roman" w:eastAsia="宋体" w:cs="Times New Roman"/>
        <w:color w:val="000000" w:themeColor="text1"/>
        <w:szCs w:val="21"/>
        <w:lang w:val="en-US" w:eastAsia="zh-CN"/>
        <w14:textFill>
          <w14:solidFill>
            <w14:schemeClr w14:val="tx1"/>
          </w14:solidFill>
        </w14:textFill>
      </w:rPr>
      <w:t>09</w:t>
    </w:r>
    <w:r>
      <w:rPr>
        <w:rFonts w:hint="eastAsia" w:ascii="宋体" w:hAnsi="宋体" w:eastAsia="宋体" w:cs="宋体"/>
        <w:color w:val="000000" w:themeColor="text1"/>
        <w:szCs w:val="21"/>
        <w:lang w:val="en-US" w:eastAsia="zh-CN"/>
        <w14:textFill>
          <w14:solidFill>
            <w14:schemeClr w14:val="tx1"/>
          </w14:solidFill>
        </w14:textFill>
      </w:rPr>
      <w:t>月</w:t>
    </w:r>
    <w:r>
      <w:rPr>
        <w:rFonts w:hint="default" w:ascii="Times New Roman" w:hAnsi="Times New Roman" w:eastAsia="宋体" w:cs="Times New Roman"/>
        <w:color w:val="000000" w:themeColor="text1"/>
        <w:szCs w:val="21"/>
        <w:lang w:val="en-US" w:eastAsia="zh-CN"/>
        <w14:textFill>
          <w14:solidFill>
            <w14:schemeClr w14:val="tx1"/>
          </w14:solidFill>
        </w14:textFill>
      </w:rPr>
      <w:t>27</w:t>
    </w:r>
    <w:r>
      <w:rPr>
        <w:rFonts w:hint="eastAsia" w:ascii="宋体" w:hAnsi="宋体" w:eastAsia="宋体" w:cs="宋体"/>
        <w:color w:val="000000" w:themeColor="text1"/>
        <w:szCs w:val="21"/>
        <w:lang w:val="en-US" w:eastAsia="zh-CN"/>
        <w14:textFill>
          <w14:solidFill>
            <w14:schemeClr w14:val="tx1"/>
          </w14:solidFill>
        </w14:textFill>
      </w:rPr>
      <w:t>日</w:t>
    </w:r>
  </w:p>
  <w:p>
    <w:pPr>
      <w:pStyle w:val="2"/>
      <w:jc w:val="center"/>
      <w:rPr>
        <w:rStyle w:val="6"/>
        <w:rFonts w:hint="eastAsia"/>
      </w:rPr>
    </w:pPr>
  </w:p>
  <w:p>
    <w:pPr>
      <w:pStyle w:val="2"/>
      <w:jc w:val="center"/>
      <w:rPr>
        <w:rFonts w:hint="eastAsia"/>
      </w:rPr>
    </w:pPr>
    <w:r>
      <w:rPr>
        <w:rStyle w:val="6"/>
        <w:rFonts w:hint="eastAsia"/>
      </w:rPr>
      <w:t>第</w:t>
    </w:r>
    <w:r>
      <w:rPr>
        <w:rStyle w:val="6"/>
      </w:rPr>
      <w:fldChar w:fldCharType="begin"/>
    </w:r>
    <w:r>
      <w:rPr>
        <w:rStyle w:val="6"/>
      </w:rPr>
      <w:instrText xml:space="preserve"> PAGE </w:instrText>
    </w:r>
    <w:r>
      <w:rPr>
        <w:rStyle w:val="6"/>
      </w:rPr>
      <w:fldChar w:fldCharType="separate"/>
    </w:r>
    <w:r>
      <w:rPr>
        <w:rStyle w:val="6"/>
      </w:rPr>
      <w:t>2</w:t>
    </w:r>
    <w:r>
      <w:rPr>
        <w:rStyle w:val="6"/>
      </w:rPr>
      <w:fldChar w:fldCharType="end"/>
    </w:r>
    <w:r>
      <w:rPr>
        <w:rStyle w:val="6"/>
        <w:rFonts w:hint="eastAsia"/>
      </w:rPr>
      <w:t>页</w:t>
    </w:r>
    <w:r>
      <w:rPr>
        <w:rStyle w:val="6"/>
        <w:rFonts w:hint="eastAsia"/>
        <w:lang w:val="en-US" w:eastAsia="zh-CN"/>
      </w:rPr>
      <w:t xml:space="preserve"> </w:t>
    </w:r>
    <w:r>
      <w:rPr>
        <w:rStyle w:val="6"/>
        <w:rFonts w:hint="eastAsia"/>
      </w:rPr>
      <w:t>共</w:t>
    </w:r>
    <w:r>
      <w:rPr>
        <w:rStyle w:val="6"/>
        <w:rFonts w:hint="eastAsia"/>
        <w:lang w:val="en-US" w:eastAsia="zh-CN"/>
      </w:rPr>
      <w:t>7</w:t>
    </w:r>
    <w:r>
      <w:rPr>
        <w:rStyle w:val="6"/>
        <w:rFonts w:hint="eastAsia"/>
      </w:rPr>
      <w:t>页</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rPr>
        <w:rFonts w:hint="eastAsia"/>
        <w:sz w:val="21"/>
        <w:szCs w:val="21"/>
        <w:lang w:val="en-US" w:eastAsia="zh-CN"/>
      </w:rPr>
      <w:t>郑州市第九人民医院</w:t>
    </w:r>
    <w:r>
      <w:rPr>
        <w:rFonts w:hint="eastAsia"/>
        <w:sz w:val="21"/>
        <w:szCs w:val="21"/>
      </w:rPr>
      <w:t xml:space="preserve">                                         </w:t>
    </w:r>
    <w:r>
      <w:rPr>
        <w:rFonts w:hint="eastAsia" w:hAnsi="宋体"/>
        <w:sz w:val="21"/>
        <w:szCs w:val="21"/>
      </w:rPr>
      <w:t>伦理审查送审文件清单</w:t>
    </w:r>
    <w:r>
      <w:rPr>
        <w:rFonts w:hint="eastAsia"/>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U3Mzg2OGRmNDY3NDkyYTQxNGM5N2Q2ZjE4N2MyMWYifQ=="/>
  </w:docVars>
  <w:rsids>
    <w:rsidRoot w:val="6AEF0C89"/>
    <w:rsid w:val="3DB94FBE"/>
    <w:rsid w:val="6AEF0C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0" w:semiHidden="0" w:name="header"/>
    <w:lsdException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nhideWhenUsed/>
    <w:uiPriority w:val="0"/>
    <w:pPr>
      <w:tabs>
        <w:tab w:val="center" w:pos="4153"/>
        <w:tab w:val="right" w:pos="8306"/>
      </w:tabs>
      <w:snapToGrid w:val="0"/>
      <w:jc w:val="left"/>
    </w:pPr>
    <w:rPr>
      <w:sz w:val="18"/>
      <w:szCs w:val="18"/>
    </w:rPr>
  </w:style>
  <w:style w:type="paragraph" w:styleId="3">
    <w:name w:val="header"/>
    <w:basedOn w:val="1"/>
    <w:unhideWhenUsed/>
    <w:qFormat/>
    <w:uiPriority w:val="0"/>
    <w:pPr>
      <w:pBdr>
        <w:bottom w:val="single" w:color="auto" w:sz="6" w:space="1"/>
      </w:pBdr>
      <w:tabs>
        <w:tab w:val="center" w:pos="4153"/>
        <w:tab w:val="right" w:pos="8306"/>
      </w:tabs>
      <w:snapToGrid w:val="0"/>
      <w:jc w:val="center"/>
    </w:pPr>
    <w:rPr>
      <w:sz w:val="18"/>
      <w:szCs w:val="18"/>
    </w:rPr>
  </w:style>
  <w:style w:type="character" w:styleId="6">
    <w:name w:val="page number"/>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2023-12-01T07:36:00Z</dcterms:created>
  <dc:creator>陌陌</dc:creator>
  <cp:lastModifiedBy>陌陌</cp:lastModifiedBy>
  <dcterms:modified xsi:type="dcterms:W3CDTF">2023-12-01T08:35:24Z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38BCD12A393940469718D81FF19D6AED_11</vt:lpwstr>
  </property>
</Properties>
</file>